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www.cotswold.gov.uk/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88623046875" w:line="240" w:lineRule="auto"/>
        <w:ind w:left="10.400009155273438" w:right="0" w:firstLine="0"/>
        <w:jc w:val="left"/>
        <w:rPr>
          <w:rFonts w:ascii="Arial" w:cs="Arial" w:eastAsia="Arial" w:hAnsi="Arial"/>
          <w:b w:val="0"/>
          <w:i w:val="0"/>
          <w:smallCaps w:val="0"/>
          <w:strike w:val="0"/>
          <w:color w:val="164226"/>
          <w:sz w:val="36"/>
          <w:szCs w:val="36"/>
          <w:u w:val="none"/>
          <w:shd w:fill="auto" w:val="clear"/>
          <w:vertAlign w:val="baseline"/>
        </w:rPr>
      </w:pPr>
      <w:r w:rsidDel="00000000" w:rsidR="00000000" w:rsidRPr="00000000">
        <w:rPr>
          <w:rFonts w:ascii="Arial" w:cs="Arial" w:eastAsia="Arial" w:hAnsi="Arial"/>
          <w:b w:val="0"/>
          <w:i w:val="0"/>
          <w:smallCaps w:val="0"/>
          <w:strike w:val="0"/>
          <w:color w:val="164226"/>
          <w:sz w:val="36"/>
          <w:szCs w:val="36"/>
          <w:u w:val="none"/>
          <w:shd w:fill="auto" w:val="clear"/>
          <w:vertAlign w:val="baseline"/>
          <w:rtl w:val="0"/>
        </w:rPr>
        <w:t xml:space="preserve">Annual Community Infrastructure Levy Report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8037109375" w:line="240" w:lineRule="auto"/>
        <w:ind w:left="31.6400146484375"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Boxwell with Leighterton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77587890625" w:line="240" w:lineRule="auto"/>
        <w:ind w:left="31.880035400390625" w:right="0" w:firstLine="0"/>
        <w:jc w:val="left"/>
        <w:rPr>
          <w:rFonts w:ascii="Arial" w:cs="Arial" w:eastAsia="Arial" w:hAnsi="Arial"/>
          <w:b w:val="0"/>
          <w:i w:val="0"/>
          <w:smallCaps w:val="0"/>
          <w:strike w:val="0"/>
          <w:color w:val="164226"/>
          <w:sz w:val="28"/>
          <w:szCs w:val="28"/>
          <w:u w:val="none"/>
          <w:shd w:fill="auto" w:val="clear"/>
          <w:vertAlign w:val="baseline"/>
        </w:rPr>
      </w:pPr>
      <w:r w:rsidDel="00000000" w:rsidR="00000000" w:rsidRPr="00000000">
        <w:rPr>
          <w:rFonts w:ascii="Arial" w:cs="Arial" w:eastAsia="Arial" w:hAnsi="Arial"/>
          <w:b w:val="0"/>
          <w:i w:val="0"/>
          <w:smallCaps w:val="0"/>
          <w:strike w:val="0"/>
          <w:color w:val="164226"/>
          <w:sz w:val="28"/>
          <w:szCs w:val="28"/>
          <w:u w:val="none"/>
          <w:shd w:fill="auto" w:val="clear"/>
          <w:vertAlign w:val="baseline"/>
          <w:rtl w:val="0"/>
        </w:rPr>
        <w:t xml:space="preserve">1st April 2024 – 31st March 2025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37744140625" w:line="233.23998928070068" w:lineRule="auto"/>
        <w:ind w:left="7.6399993896484375" w:right="339.074707031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report is published on 28th May 2025 by Boxwell with Leighterton in accordance with  the CIL Regulations 2010 (as amended) and we have formally notified our local CIL  Charging Authority Cotswold District Council.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25.40000915527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Produced by: Francesca Gale, (Responsible Financial Officer) </w:t>
      </w:r>
    </w:p>
    <w:tbl>
      <w:tblPr>
        <w:tblStyle w:val="Table1"/>
        <w:tblW w:w="9180.00022888183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95.000228881836"/>
        <w:gridCol w:w="3685"/>
        <w:tblGridChange w:id="0">
          <w:tblGrid>
            <w:gridCol w:w="5495.000228881836"/>
            <w:gridCol w:w="3685"/>
          </w:tblGrid>
        </w:tblGridChange>
      </w:tblGrid>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3997497558594"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Neighbourhood CIL Figures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599853515625"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Amount</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1996765136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Unspent CIL Receipts prior to April 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8010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£1,215.00</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CIL Receipts for 2024/25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8010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CIL Receipts held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8010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£1,215.00</w:t>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Expenditure 2024/25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8010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£1,215.00</w:t>
            </w:r>
          </w:p>
        </w:tc>
      </w:tr>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3.39996337890625" w:right="1170.72021484375" w:hanging="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Retained 2024/25 (receipts minus  expenditure)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120.1999664306640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 be carried over to 2025/26)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8010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21.08001708984375" w:right="1001.956787109375" w:hanging="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*Neighbourhood CIL receipts must be spent within 5 years. Otherwise they must be  returned to Cotswold District Council and added to the strategic CIL fund.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7.1600341796875" w:right="314.093017578125" w:firstLine="18.239974975585938"/>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 information on the Community Infrastructure Levy in Cotswold District, please visit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www.cotswold.gov.uk/CIL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3.6810302734375" w:line="240" w:lineRule="auto"/>
        <w:ind w:left="3564.5720672607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1 of 2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9676513672" w:line="240" w:lineRule="auto"/>
        <w:ind w:left="12.440032958984375" w:right="0" w:firstLine="0"/>
        <w:jc w:val="left"/>
        <w:rPr>
          <w:rFonts w:ascii="Arial" w:cs="Arial" w:eastAsia="Arial" w:hAnsi="Arial"/>
          <w:b w:val="0"/>
          <w:i w:val="0"/>
          <w:smallCaps w:val="0"/>
          <w:strike w:val="0"/>
          <w:color w:val="000000"/>
          <w:sz w:val="24"/>
          <w:szCs w:val="24"/>
          <w:u w:val="none"/>
          <w:shd w:fill="auto" w:val="clear"/>
          <w:vertAlign w:val="baseline"/>
        </w:rPr>
        <w:sectPr>
          <w:pgSz w:h="16840" w:w="11900" w:orient="portrait"/>
          <w:pgMar w:bottom="764.1954040527344" w:top="1129.000244140625" w:left="1129.000015258789" w:right="861.36474609375" w:header="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May 2025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180.00022888183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77.0003509521484"/>
        <w:gridCol w:w="5102.9998779296875"/>
        <w:tblGridChange w:id="0">
          <w:tblGrid>
            <w:gridCol w:w="4077.0003509521484"/>
            <w:gridCol w:w="5102.9998779296875"/>
          </w:tblGrid>
        </w:tblGridChange>
      </w:tblGrid>
      <w:tr>
        <w:trPr>
          <w:cantSplit w:val="0"/>
          <w:trHeight w:val="4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4000244140625"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Detail of CIL expenditure</w:t>
            </w:r>
          </w:p>
        </w:tc>
      </w:tr>
      <w:tr>
        <w:trPr>
          <w:cantSplit w:val="0"/>
          <w:trHeight w:val="157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00009155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name and location: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3997497558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Leighterton playground refresh</w:t>
            </w:r>
          </w:p>
        </w:tc>
      </w:tr>
      <w:tr>
        <w:trPr>
          <w:cantSplit w:val="0"/>
          <w:trHeight w:val="18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Brief description of works undertaken: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00009155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Purchase and installation of new playdome</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84002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Project Costs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79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£5,398.72</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Match Funding Secured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79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w:t>
            </w:r>
          </w:p>
        </w:tc>
      </w:tr>
      <w:tr>
        <w:trPr>
          <w:cantSplit w:val="0"/>
          <w:trHeight w:val="7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600006103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 of CIL expenditure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599914550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479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£1,215.00</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452.851715087891"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[Please copy and paste this table for each individual project you wish to report]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2 of 2 </w:t>
      </w:r>
    </w:p>
    <w:sectPr>
      <w:type w:val="continuous"/>
      <w:pgSz w:h="16840" w:w="11900" w:orient="portrait"/>
      <w:pgMar w:bottom="764.1954040527344" w:top="1129.000244140625" w:left="1440" w:right="1440" w:header="0" w:footer="720"/>
      <w:cols w:equalWidth="0" w:num="1">
        <w:col w:space="0" w:w="90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222C649DF824BB96C69322ED02ADF" ma:contentTypeVersion="16" ma:contentTypeDescription="Create a new document." ma:contentTypeScope="" ma:versionID="57288b98b9ca6c97e0e38b9b62c50716">
  <xsd:schema xmlns:xsd="http://www.w3.org/2001/XMLSchema" xmlns:xs="http://www.w3.org/2001/XMLSchema" xmlns:p="http://schemas.microsoft.com/office/2006/metadata/properties" xmlns:ns2="7882c8eb-70de-4907-86ff-e9101c613416" xmlns:ns3="ba18a9a5-267d-4ce8-a001-459e808076be" targetNamespace="http://schemas.microsoft.com/office/2006/metadata/properties" ma:root="true" ma:fieldsID="f2f2de48b437f621286cb34e22497875" ns2:_="" ns3:_="">
    <xsd:import namespace="7882c8eb-70de-4907-86ff-e9101c613416"/>
    <xsd:import namespace="ba18a9a5-267d-4ce8-a001-459e808076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Ref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2c8eb-70de-4907-86ff-e9101c61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fer" ma:index="22" nillable="true" ma:displayName="Refer" ma:default="Refer to mailbox for attachments" ma:description="Refer to mailbox for attachments" ma:format="Dropdown" ma:internalName="Refer">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8a9a5-267d-4ce8-a001-459e808076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8cae84-e490-4c32-8d7b-8aa6f7059c56}" ma:internalName="TaxCatchAll" ma:showField="CatchAllData" ma:web="ba18a9a5-267d-4ce8-a001-459e808076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 xmlns="7882c8eb-70de-4907-86ff-e9101c613416">Refer to mailbox for attachments</Refer>
    <TaxCatchAll xmlns="ba18a9a5-267d-4ce8-a001-459e808076be" xsi:nil="true"/>
    <lcf76f155ced4ddcb4097134ff3c332f xmlns="7882c8eb-70de-4907-86ff-e9101c61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344235-8105-4522-B2E3-1E3E5971064F}"/>
</file>

<file path=customXml/itemProps2.xml><?xml version="1.0" encoding="utf-8"?>
<ds:datastoreItem xmlns:ds="http://schemas.openxmlformats.org/officeDocument/2006/customXml" ds:itemID="{89A82E4D-E669-40E5-BABB-EB8F015F71A5}"/>
</file>

<file path=customXml/itemProps3.xml><?xml version="1.0" encoding="utf-8"?>
<ds:datastoreItem xmlns:ds="http://schemas.openxmlformats.org/officeDocument/2006/customXml" ds:itemID="{ED67EEBF-2E6C-458D-B5D5-E0C01BA397B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0x0101004AC222C649DF824BB96C69322ED02ADF</vt:lpwstr>
  </property>
</Properties>
</file>